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84" w:rsidRDefault="0065180B">
      <w:pPr>
        <w:pStyle w:val="Standard"/>
        <w:spacing w:line="360" w:lineRule="auto"/>
        <w:jc w:val="both"/>
      </w:pPr>
      <w:r>
        <w:t xml:space="preserve">Инструкция по применению средств от внутренних паразитов </w:t>
      </w:r>
      <w:proofErr w:type="spellStart"/>
      <w:r>
        <w:rPr>
          <w:rStyle w:val="StrongEmphasis"/>
          <w:b w:val="0"/>
          <w:bCs w:val="0"/>
        </w:rPr>
        <w:t>Празител</w:t>
      </w:r>
      <w:proofErr w:type="spellEnd"/>
    </w:p>
    <w:p w:rsidR="00BE4784" w:rsidRDefault="00BE4784">
      <w:pPr>
        <w:pStyle w:val="Standard"/>
        <w:spacing w:line="360" w:lineRule="auto"/>
        <w:jc w:val="both"/>
      </w:pPr>
    </w:p>
    <w:p w:rsidR="00BE4784" w:rsidRDefault="0065180B">
      <w:pPr>
        <w:pStyle w:val="Standard"/>
        <w:spacing w:line="360" w:lineRule="auto"/>
        <w:jc w:val="both"/>
      </w:pPr>
      <w:r>
        <w:rPr>
          <w:rStyle w:val="StrongEmphasis"/>
        </w:rPr>
        <w:t>СОСТАВ И ФОРМА ВЫПУСКА</w:t>
      </w:r>
    </w:p>
    <w:p w:rsidR="00BE4784" w:rsidRDefault="0065180B">
      <w:pPr>
        <w:pStyle w:val="Textbody"/>
        <w:spacing w:after="0" w:line="360" w:lineRule="auto"/>
        <w:jc w:val="both"/>
      </w:pPr>
      <w:proofErr w:type="spellStart"/>
      <w:r>
        <w:t>Празител</w:t>
      </w:r>
      <w:proofErr w:type="spellEnd"/>
      <w:r>
        <w:t xml:space="preserve"> суспензия в качестве действующих веществ содержит: </w:t>
      </w:r>
      <w:proofErr w:type="spellStart"/>
      <w:r>
        <w:t>пирантел</w:t>
      </w:r>
      <w:proofErr w:type="spellEnd"/>
      <w:r>
        <w:t xml:space="preserve"> </w:t>
      </w:r>
      <w:proofErr w:type="spellStart"/>
      <w:r>
        <w:t>памоат</w:t>
      </w:r>
      <w:proofErr w:type="spellEnd"/>
      <w:r>
        <w:t xml:space="preserve"> — 30мг и </w:t>
      </w:r>
      <w:proofErr w:type="spellStart"/>
      <w:r>
        <w:t>празиквантел</w:t>
      </w:r>
      <w:proofErr w:type="spellEnd"/>
      <w:r>
        <w:t xml:space="preserve"> </w:t>
      </w:r>
      <w:r>
        <w:t xml:space="preserve">— 3 мг, а также вспомогательные компоненты. Представляет собой суспензию для применения внутрь светло-жёлтого цвета с кремовым оттенком. Расфасовывают по 20мл в полимерные флаконы из тёмного пластика с крышками контроля первого вскрытия. Флаконы вместе со </w:t>
      </w:r>
      <w:r>
        <w:t>шприцем-дозатором упаковывают в картонные коробки.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BE4784" w:rsidRDefault="0065180B">
      <w:pPr>
        <w:pStyle w:val="Textbody"/>
        <w:spacing w:after="0" w:line="360" w:lineRule="auto"/>
        <w:jc w:val="both"/>
      </w:pPr>
      <w:proofErr w:type="spellStart"/>
      <w:r>
        <w:t>Празител</w:t>
      </w:r>
      <w:proofErr w:type="spellEnd"/>
      <w:r>
        <w:t xml:space="preserve"> суспензия обладает широким спектром </w:t>
      </w:r>
      <w:proofErr w:type="spellStart"/>
      <w:r>
        <w:t>антипаразитарной</w:t>
      </w:r>
      <w:proofErr w:type="spellEnd"/>
      <w:r>
        <w:t xml:space="preserve"> активности в отношении круглых и ленточных гельминтов, в том числе </w:t>
      </w:r>
      <w:proofErr w:type="spellStart"/>
      <w:r>
        <w:rPr>
          <w:rStyle w:val="a4"/>
        </w:rPr>
        <w:t>Toxocara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canis</w:t>
      </w:r>
      <w:proofErr w:type="spellEnd"/>
      <w:r>
        <w:t xml:space="preserve">, </w:t>
      </w:r>
      <w:proofErr w:type="spellStart"/>
      <w:r>
        <w:rPr>
          <w:rStyle w:val="a4"/>
        </w:rPr>
        <w:t>Toxascaris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leonina</w:t>
      </w:r>
      <w:proofErr w:type="spellEnd"/>
      <w:r>
        <w:t xml:space="preserve">, </w:t>
      </w:r>
      <w:proofErr w:type="spellStart"/>
      <w:r>
        <w:rPr>
          <w:rStyle w:val="a4"/>
        </w:rPr>
        <w:t>Uncinaria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st</w:t>
      </w:r>
      <w:r>
        <w:rPr>
          <w:rStyle w:val="a4"/>
        </w:rPr>
        <w:t>enocephala</w:t>
      </w:r>
      <w:proofErr w:type="spellEnd"/>
      <w:r>
        <w:t xml:space="preserve">, </w:t>
      </w:r>
      <w:proofErr w:type="spellStart"/>
      <w:r>
        <w:rPr>
          <w:rStyle w:val="a4"/>
        </w:rPr>
        <w:t>Ancylostoma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spp</w:t>
      </w:r>
      <w:proofErr w:type="spellEnd"/>
      <w:r>
        <w:t xml:space="preserve">., </w:t>
      </w:r>
      <w:proofErr w:type="spellStart"/>
      <w:r>
        <w:rPr>
          <w:rStyle w:val="a4"/>
        </w:rPr>
        <w:t>Trichuris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vulpis</w:t>
      </w:r>
      <w:proofErr w:type="spellEnd"/>
      <w:r>
        <w:t xml:space="preserve">, </w:t>
      </w:r>
      <w:proofErr w:type="spellStart"/>
      <w:r>
        <w:rPr>
          <w:rStyle w:val="a4"/>
        </w:rPr>
        <w:t>Echinococcus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granulosus</w:t>
      </w:r>
      <w:proofErr w:type="spellEnd"/>
      <w:r>
        <w:t xml:space="preserve">, </w:t>
      </w:r>
      <w:proofErr w:type="spellStart"/>
      <w:r>
        <w:rPr>
          <w:rStyle w:val="a4"/>
        </w:rPr>
        <w:t>Echinococcus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multilocularis</w:t>
      </w:r>
      <w:proofErr w:type="spellEnd"/>
      <w:r>
        <w:t xml:space="preserve">, </w:t>
      </w:r>
      <w:proofErr w:type="spellStart"/>
      <w:r>
        <w:rPr>
          <w:rStyle w:val="a4"/>
        </w:rPr>
        <w:t>Multiceps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multiceps</w:t>
      </w:r>
      <w:proofErr w:type="spellEnd"/>
      <w:r>
        <w:t xml:space="preserve">, </w:t>
      </w:r>
      <w:proofErr w:type="spellStart"/>
      <w:r>
        <w:rPr>
          <w:rStyle w:val="a4"/>
        </w:rPr>
        <w:t>Mesocestoides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lineatus</w:t>
      </w:r>
      <w:proofErr w:type="spellEnd"/>
      <w:r>
        <w:t xml:space="preserve">, </w:t>
      </w:r>
      <w:proofErr w:type="spellStart"/>
      <w:r>
        <w:rPr>
          <w:rStyle w:val="a4"/>
        </w:rPr>
        <w:t>Diphyllobothrium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latum</w:t>
      </w:r>
      <w:proofErr w:type="spellEnd"/>
      <w:r>
        <w:t xml:space="preserve">, </w:t>
      </w:r>
      <w:proofErr w:type="spellStart"/>
      <w:r>
        <w:rPr>
          <w:rStyle w:val="a4"/>
        </w:rPr>
        <w:t>Dipylidium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caninum</w:t>
      </w:r>
      <w:proofErr w:type="spellEnd"/>
      <w:r>
        <w:t xml:space="preserve">, </w:t>
      </w:r>
      <w:proofErr w:type="spellStart"/>
      <w:r>
        <w:rPr>
          <w:rStyle w:val="a4"/>
        </w:rPr>
        <w:t>Taenia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spp</w:t>
      </w:r>
      <w:proofErr w:type="spellEnd"/>
      <w:r>
        <w:t xml:space="preserve">. Механизм действия </w:t>
      </w:r>
      <w:proofErr w:type="spellStart"/>
      <w:r>
        <w:t>пирантела</w:t>
      </w:r>
      <w:proofErr w:type="spellEnd"/>
      <w:r>
        <w:t xml:space="preserve"> </w:t>
      </w:r>
      <w:proofErr w:type="spellStart"/>
      <w:r>
        <w:t>памоата</w:t>
      </w:r>
      <w:proofErr w:type="spellEnd"/>
      <w:r>
        <w:t xml:space="preserve"> заключается в бло</w:t>
      </w:r>
      <w:r>
        <w:t xml:space="preserve">кировании нейромышечной передачи, нарушении проницаемости клеточных мембран и угнетении </w:t>
      </w:r>
      <w:proofErr w:type="spellStart"/>
      <w:r>
        <w:t>холинэстеразы</w:t>
      </w:r>
      <w:proofErr w:type="spellEnd"/>
      <w:r>
        <w:t xml:space="preserve">, что приводит к параличу и гибели гельминта. Максимальная концентрация </w:t>
      </w:r>
      <w:proofErr w:type="spellStart"/>
      <w:r>
        <w:t>пирантела</w:t>
      </w:r>
      <w:proofErr w:type="spellEnd"/>
      <w:r>
        <w:t xml:space="preserve"> </w:t>
      </w:r>
      <w:proofErr w:type="spellStart"/>
      <w:r>
        <w:t>памоата</w:t>
      </w:r>
      <w:proofErr w:type="spellEnd"/>
      <w:r>
        <w:t xml:space="preserve"> в плазме крови отмечается через 2−4 часа после дачи препарата. Ме</w:t>
      </w:r>
      <w:r>
        <w:t xml:space="preserve">ханизм действия </w:t>
      </w:r>
      <w:proofErr w:type="spellStart"/>
      <w:r>
        <w:t>фенбендазола</w:t>
      </w:r>
      <w:proofErr w:type="spellEnd"/>
      <w:r>
        <w:t xml:space="preserve"> и </w:t>
      </w:r>
      <w:proofErr w:type="spellStart"/>
      <w:r>
        <w:t>празиквантела</w:t>
      </w:r>
      <w:proofErr w:type="spellEnd"/>
      <w:r>
        <w:t xml:space="preserve"> основан на нарушении транспорта глюкозы и </w:t>
      </w:r>
      <w:proofErr w:type="spellStart"/>
      <w:r>
        <w:t>микротубулярной</w:t>
      </w:r>
      <w:proofErr w:type="spellEnd"/>
      <w:r>
        <w:t xml:space="preserve"> функции паразита, угнетении активности </w:t>
      </w:r>
      <w:proofErr w:type="spellStart"/>
      <w:r>
        <w:t>фумарат-редуктазы</w:t>
      </w:r>
      <w:proofErr w:type="spellEnd"/>
      <w:r>
        <w:t xml:space="preserve"> и синтеза АТФ, повышении проницаемости клеточных мембран для ионов кальция, что приводит к наруш</w:t>
      </w:r>
      <w:r>
        <w:t xml:space="preserve">ению нервно-мышечной иннервации, параличу и гибели паразита. Все действующие компоненты препарата выводятся из организма с продуктами жизнедеятельности в течение 24−48 часов. </w:t>
      </w:r>
      <w:proofErr w:type="spellStart"/>
      <w:r>
        <w:t>Празител</w:t>
      </w:r>
      <w:proofErr w:type="spellEnd"/>
      <w:r>
        <w:t xml:space="preserve"> суспензия по степени воздействия на организм теплокровных животных относ</w:t>
      </w:r>
      <w:r>
        <w:t xml:space="preserve">ится к умеренно опасным веществам и в рекомендуемых дозах не оказывает </w:t>
      </w:r>
      <w:proofErr w:type="spellStart"/>
      <w:r>
        <w:t>тератогенного</w:t>
      </w:r>
      <w:proofErr w:type="spellEnd"/>
      <w:r>
        <w:t xml:space="preserve">, </w:t>
      </w:r>
      <w:proofErr w:type="spellStart"/>
      <w:r>
        <w:t>иммунотоксического</w:t>
      </w:r>
      <w:proofErr w:type="spellEnd"/>
      <w:r>
        <w:t xml:space="preserve">, </w:t>
      </w:r>
      <w:proofErr w:type="spellStart"/>
      <w:r>
        <w:t>эмбриотоксического</w:t>
      </w:r>
      <w:proofErr w:type="spellEnd"/>
      <w:r>
        <w:t xml:space="preserve"> и </w:t>
      </w:r>
      <w:proofErr w:type="spellStart"/>
      <w:r>
        <w:t>местнораздражающего</w:t>
      </w:r>
      <w:proofErr w:type="spellEnd"/>
      <w:r>
        <w:t xml:space="preserve"> действия.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ПОКАЗАНИЯ</w:t>
      </w:r>
    </w:p>
    <w:p w:rsidR="00BE4784" w:rsidRDefault="0065180B">
      <w:pPr>
        <w:pStyle w:val="Textbody"/>
        <w:spacing w:after="0" w:line="360" w:lineRule="auto"/>
        <w:jc w:val="both"/>
      </w:pPr>
      <w:r>
        <w:t>Назначают взрослым собакам мелких пород и щенкам с 2-недельного возраста для профилактик</w:t>
      </w:r>
      <w:r>
        <w:t xml:space="preserve">и и </w:t>
      </w:r>
      <w:proofErr w:type="gramStart"/>
      <w:r>
        <w:t>лечения</w:t>
      </w:r>
      <w:proofErr w:type="gramEnd"/>
      <w:r>
        <w:t xml:space="preserve"> кишечных </w:t>
      </w:r>
      <w:proofErr w:type="spellStart"/>
      <w:r>
        <w:t>нематодозов</w:t>
      </w:r>
      <w:proofErr w:type="spellEnd"/>
      <w:r>
        <w:t xml:space="preserve"> и цестодозов.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ДОЗЫ И СПОСОБ ПРИМЕНЕНИЯ</w:t>
      </w:r>
    </w:p>
    <w:p w:rsidR="00BE4784" w:rsidRDefault="0065180B">
      <w:pPr>
        <w:pStyle w:val="Textbody"/>
        <w:spacing w:after="0" w:line="360" w:lineRule="auto"/>
        <w:jc w:val="both"/>
      </w:pPr>
      <w:r>
        <w:t xml:space="preserve">Суспензию задают животным внутрь однократно индивидуально из расчёта 1мл суспензии на 1кг веса животного в утреннее кормление с небольшим количеством корма или вводят </w:t>
      </w:r>
      <w:r>
        <w:lastRenderedPageBreak/>
        <w:t xml:space="preserve">непосредственно </w:t>
      </w:r>
      <w:r>
        <w:t>на корень языка с помощью дозатора. Для дегельминтизации животных, с весом менее 1 кг, количество лекарственного средства рассчитывают как 0.1мл на 100г массы собаки. Перед применением флакон с суспензией следует тщательно встряхнуть. Предварительной голод</w:t>
      </w:r>
      <w:r>
        <w:t xml:space="preserve">ной диеты и применения слабительных средств не требуется. При высокой степени инвазии гельминтами </w:t>
      </w:r>
      <w:proofErr w:type="spellStart"/>
      <w:r>
        <w:t>Празител</w:t>
      </w:r>
      <w:proofErr w:type="spellEnd"/>
      <w:r>
        <w:t xml:space="preserve"> суспензию задают повторно через 10 дней. Профилактическую дегельминтизацию проводят ежеквартально и за 10 дней до вакцинации. Лечебные мероприятия пр</w:t>
      </w:r>
      <w:r>
        <w:t>отив кишечных нематод и цестод проводят по показаниям.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ПОБОЧНЫЕ ДЕЙСТВИЯ</w:t>
      </w:r>
    </w:p>
    <w:p w:rsidR="00BE4784" w:rsidRDefault="0065180B">
      <w:pPr>
        <w:pStyle w:val="Textbody"/>
        <w:spacing w:after="0" w:line="360" w:lineRule="auto"/>
        <w:jc w:val="both"/>
      </w:pPr>
      <w:r>
        <w:t>В очень редких случаях при повышенной индивидуальной чувствительности к препарату могут появиться признаки интоксикации и аллергии.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ПРОТИВОПОКАЗАНИЯ</w:t>
      </w:r>
    </w:p>
    <w:p w:rsidR="00BE4784" w:rsidRDefault="0065180B">
      <w:pPr>
        <w:pStyle w:val="Textbody"/>
        <w:spacing w:after="0" w:line="360" w:lineRule="auto"/>
        <w:jc w:val="both"/>
      </w:pPr>
      <w:r>
        <w:t>Индивидуальная повышенная чувств</w:t>
      </w:r>
      <w:r>
        <w:t xml:space="preserve">ительность к компонентам препарата. Не подлежат дегельминтизации самки в первой половине </w:t>
      </w:r>
      <w:proofErr w:type="spellStart"/>
      <w:r>
        <w:t>щенности</w:t>
      </w:r>
      <w:proofErr w:type="spellEnd"/>
      <w:r>
        <w:t xml:space="preserve"> и кормящие до 3-недельного срока после родов, щенки моложе 2-недельного возраста, а также больные инфекционными болезнями и выздоравливающие животные. Не назн</w:t>
      </w:r>
      <w:r>
        <w:t xml:space="preserve">ачать одновременно с производными </w:t>
      </w:r>
      <w:proofErr w:type="spellStart"/>
      <w:r>
        <w:t>пиперазина</w:t>
      </w:r>
      <w:proofErr w:type="spellEnd"/>
      <w:r>
        <w:t xml:space="preserve"> и другими лекарственными средствами, ингибирующими </w:t>
      </w:r>
      <w:proofErr w:type="spellStart"/>
      <w:r>
        <w:t>холинэстеразу</w:t>
      </w:r>
      <w:proofErr w:type="spellEnd"/>
      <w:r>
        <w:t>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ОСОБЫЕ УКАЗАНИЯ</w:t>
      </w:r>
    </w:p>
    <w:p w:rsidR="00BE4784" w:rsidRDefault="0065180B">
      <w:pPr>
        <w:pStyle w:val="Textbody"/>
        <w:spacing w:after="0" w:line="360" w:lineRule="auto"/>
        <w:jc w:val="both"/>
      </w:pPr>
      <w:r>
        <w:t>Во время дегельминтизации запрещается пить, курить и принимать пищу. По окончании процедуры руки следует тщательно вымыть тёплой</w:t>
      </w:r>
      <w:r>
        <w:t xml:space="preserve"> водой с мылом.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УСЛОВИЯ ХРАНЕНИЯ</w:t>
      </w:r>
    </w:p>
    <w:p w:rsidR="00BE4784" w:rsidRDefault="0065180B">
      <w:pPr>
        <w:pStyle w:val="Textbody"/>
        <w:spacing w:after="0" w:line="360" w:lineRule="auto"/>
        <w:jc w:val="both"/>
      </w:pPr>
      <w:r>
        <w:t>С предосторожностью (список Б). В сухом, защищённом от прямых солнечных лучей и недоступном для детей и животных месте. Отдельно от пищевых продуктов и кормов при температуре от 0 до 25ºС. Срок годности — 2 года.</w:t>
      </w:r>
    </w:p>
    <w:p w:rsidR="00BE4784" w:rsidRDefault="00BE4784">
      <w:pPr>
        <w:pStyle w:val="Textbody"/>
        <w:spacing w:after="0" w:line="360" w:lineRule="auto"/>
        <w:jc w:val="both"/>
      </w:pPr>
    </w:p>
    <w:p w:rsidR="00BE4784" w:rsidRDefault="0065180B">
      <w:pPr>
        <w:pStyle w:val="Textbody"/>
        <w:spacing w:after="0" w:line="360" w:lineRule="auto"/>
        <w:jc w:val="both"/>
      </w:pPr>
      <w:r>
        <w:rPr>
          <w:rStyle w:val="StrongEmphasis"/>
        </w:rPr>
        <w:t>ПРОИЗВОДИТЕЛЬ</w:t>
      </w:r>
    </w:p>
    <w:p w:rsidR="00BE4784" w:rsidRDefault="0065180B">
      <w:pPr>
        <w:pStyle w:val="Textbody"/>
        <w:spacing w:after="0" w:line="360" w:lineRule="auto"/>
        <w:jc w:val="both"/>
      </w:pPr>
      <w:r>
        <w:t>ООО «НПК «</w:t>
      </w:r>
      <w:proofErr w:type="spellStart"/>
      <w:r>
        <w:t>СКиФФ</w:t>
      </w:r>
      <w:proofErr w:type="spellEnd"/>
      <w:r>
        <w:t>», Россия.</w:t>
      </w:r>
    </w:p>
    <w:p w:rsidR="00BE4784" w:rsidRDefault="0065180B">
      <w:pPr>
        <w:pStyle w:val="Textbody"/>
        <w:spacing w:after="0" w:line="360" w:lineRule="auto"/>
        <w:jc w:val="both"/>
      </w:pPr>
      <w:r>
        <w:t>Адрес: 117312, г. Москва, проспект 60-летия Октября, д. 7, корп.1.</w:t>
      </w:r>
    </w:p>
    <w:p w:rsidR="00BE4784" w:rsidRDefault="0065180B">
      <w:pPr>
        <w:pStyle w:val="Textbody"/>
        <w:spacing w:after="0" w:line="360" w:lineRule="auto"/>
        <w:jc w:val="both"/>
      </w:pPr>
      <w:r>
        <w:t>Препарат изготовлен под контролем специалистов</w:t>
      </w:r>
    </w:p>
    <w:p w:rsidR="00BE4784" w:rsidRDefault="0065180B">
      <w:pPr>
        <w:pStyle w:val="Textbody"/>
        <w:spacing w:after="0" w:line="360" w:lineRule="auto"/>
        <w:jc w:val="both"/>
      </w:pPr>
      <w:r>
        <w:t>из Центра «</w:t>
      </w:r>
      <w:proofErr w:type="spellStart"/>
      <w:r>
        <w:t>Биоинженерия</w:t>
      </w:r>
      <w:proofErr w:type="spellEnd"/>
      <w:r>
        <w:t>» РАН.</w:t>
      </w:r>
    </w:p>
    <w:p w:rsidR="00BE4784" w:rsidRDefault="00BE4784">
      <w:pPr>
        <w:pStyle w:val="Standard"/>
        <w:spacing w:line="360" w:lineRule="auto"/>
        <w:jc w:val="both"/>
      </w:pPr>
    </w:p>
    <w:sectPr w:rsidR="00BE4784" w:rsidSect="00BE47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0B" w:rsidRDefault="0065180B" w:rsidP="00BE4784">
      <w:r>
        <w:separator/>
      </w:r>
    </w:p>
  </w:endnote>
  <w:endnote w:type="continuationSeparator" w:id="0">
    <w:p w:rsidR="0065180B" w:rsidRDefault="0065180B" w:rsidP="00BE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0B" w:rsidRDefault="0065180B" w:rsidP="00BE4784">
      <w:r w:rsidRPr="00BE4784">
        <w:rPr>
          <w:color w:val="000000"/>
        </w:rPr>
        <w:separator/>
      </w:r>
    </w:p>
  </w:footnote>
  <w:footnote w:type="continuationSeparator" w:id="0">
    <w:p w:rsidR="0065180B" w:rsidRDefault="0065180B" w:rsidP="00BE4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84"/>
    <w:rsid w:val="0065180B"/>
    <w:rsid w:val="00884DCB"/>
    <w:rsid w:val="00B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4784"/>
  </w:style>
  <w:style w:type="paragraph" w:customStyle="1" w:styleId="Heading">
    <w:name w:val="Heading"/>
    <w:basedOn w:val="Standard"/>
    <w:next w:val="Textbody"/>
    <w:rsid w:val="00BE478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E4784"/>
    <w:pPr>
      <w:spacing w:after="120"/>
    </w:pPr>
  </w:style>
  <w:style w:type="paragraph" w:styleId="a3">
    <w:name w:val="List"/>
    <w:basedOn w:val="Textbody"/>
    <w:rsid w:val="00BE4784"/>
  </w:style>
  <w:style w:type="paragraph" w:customStyle="1" w:styleId="Caption">
    <w:name w:val="Caption"/>
    <w:basedOn w:val="Standard"/>
    <w:rsid w:val="00BE47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4784"/>
    <w:pPr>
      <w:suppressLineNumbers/>
    </w:pPr>
  </w:style>
  <w:style w:type="character" w:customStyle="1" w:styleId="StrongEmphasis">
    <w:name w:val="Strong Emphasis"/>
    <w:rsid w:val="00BE4784"/>
    <w:rPr>
      <w:b/>
      <w:bCs/>
    </w:rPr>
  </w:style>
  <w:style w:type="character" w:customStyle="1" w:styleId="Internetlink">
    <w:name w:val="Internet link"/>
    <w:rsid w:val="00BE4784"/>
    <w:rPr>
      <w:color w:val="000080"/>
      <w:u w:val="single"/>
    </w:rPr>
  </w:style>
  <w:style w:type="character" w:styleId="a4">
    <w:name w:val="Emphasis"/>
    <w:rsid w:val="00BE47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3360</Characters>
  <Application>Microsoft Office Word</Application>
  <DocSecurity>0</DocSecurity>
  <Lines>28</Lines>
  <Paragraphs>7</Paragraphs>
  <ScaleCrop>false</ScaleCrop>
  <Company>Krokoz™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2012-03-19T22:02:00Z</dcterms:created>
  <dcterms:modified xsi:type="dcterms:W3CDTF">2013-03-04T16:43:00Z</dcterms:modified>
</cp:coreProperties>
</file>